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80173" w14:textId="77777777" w:rsidR="00927BAB" w:rsidRPr="00927BAB" w:rsidRDefault="00927BAB" w:rsidP="00927BAB">
      <w:pPr>
        <w:jc w:val="center"/>
        <w:rPr>
          <w:rFonts w:ascii="Times New Roman" w:hAnsi="Times New Roman" w:cs="Times New Roman"/>
        </w:rPr>
      </w:pPr>
      <w:r w:rsidRPr="001A2A6C">
        <w:rPr>
          <w:rFonts w:ascii="Times New Roman" w:hAnsi="Times New Roman" w:cs="Times New Roman"/>
          <w:b/>
          <w:bCs/>
          <w:i/>
          <w:iCs/>
        </w:rPr>
        <w:t>STORYTELLING</w:t>
      </w:r>
      <w:r w:rsidRPr="00927BAB">
        <w:rPr>
          <w:rFonts w:ascii="Times New Roman" w:hAnsi="Times New Roman" w:cs="Times New Roman"/>
          <w:b/>
          <w:bCs/>
        </w:rPr>
        <w:t xml:space="preserve"> Y NEUROEDUCACIÓN</w:t>
      </w:r>
      <w:r w:rsidRPr="00927BAB">
        <w:rPr>
          <w:rFonts w:ascii="Times New Roman" w:hAnsi="Times New Roman" w:cs="Times New Roman"/>
        </w:rPr>
        <w:br/>
      </w:r>
      <w:r w:rsidRPr="00927BAB">
        <w:rPr>
          <w:rFonts w:ascii="Times New Roman" w:hAnsi="Times New Roman" w:cs="Times New Roman"/>
          <w:i/>
          <w:iCs/>
        </w:rPr>
        <w:t>María Cruz López, Karen Watkins Fassler y Antonio Rodríguez Fuentes</w:t>
      </w:r>
    </w:p>
    <w:p w14:paraId="20AC9636" w14:textId="77777777" w:rsidR="00927BAB" w:rsidRPr="00927BAB" w:rsidRDefault="00927BAB" w:rsidP="00927BAB">
      <w:pPr>
        <w:jc w:val="both"/>
        <w:rPr>
          <w:rFonts w:ascii="Times New Roman" w:hAnsi="Times New Roman" w:cs="Times New Roman"/>
        </w:rPr>
      </w:pPr>
      <w:r w:rsidRPr="00927BAB">
        <w:rPr>
          <w:rFonts w:ascii="Times New Roman" w:hAnsi="Times New Roman" w:cs="Times New Roman"/>
        </w:rPr>
        <w:t xml:space="preserve">El </w:t>
      </w:r>
      <w:r w:rsidRPr="001A2A6C">
        <w:rPr>
          <w:rFonts w:ascii="Times New Roman" w:hAnsi="Times New Roman" w:cs="Times New Roman"/>
          <w:i/>
          <w:iCs/>
        </w:rPr>
        <w:t>storytelling</w:t>
      </w:r>
      <w:r w:rsidRPr="00927BAB">
        <w:rPr>
          <w:rFonts w:ascii="Times New Roman" w:hAnsi="Times New Roman" w:cs="Times New Roman"/>
        </w:rPr>
        <w:t xml:space="preserve"> es el arte de contar historias, aunque también puede ser entendido como una herramienta pedagógica tradicional que ha obtenido gran relevancia en el actual contexto educativo.</w:t>
      </w:r>
    </w:p>
    <w:p w14:paraId="180B4BCB" w14:textId="3C5AF97E" w:rsidR="00927BAB" w:rsidRPr="00927BAB" w:rsidRDefault="00927BAB" w:rsidP="00927BAB">
      <w:pPr>
        <w:jc w:val="both"/>
        <w:rPr>
          <w:rFonts w:ascii="Times New Roman" w:hAnsi="Times New Roman" w:cs="Times New Roman"/>
        </w:rPr>
      </w:pPr>
      <w:r w:rsidRPr="00927BAB">
        <w:rPr>
          <w:rFonts w:ascii="Times New Roman" w:hAnsi="Times New Roman" w:cs="Times New Roman"/>
        </w:rPr>
        <w:t>De acuerdo con</w:t>
      </w:r>
      <w:r w:rsidR="00D9738D" w:rsidRPr="006C0F29">
        <w:rPr>
          <w:rFonts w:ascii="Times New Roman" w:hAnsi="Times New Roman" w:cs="Times New Roman"/>
        </w:rPr>
        <w:t xml:space="preserve"> autores como</w:t>
      </w:r>
      <w:r w:rsidRPr="00927BAB">
        <w:rPr>
          <w:rFonts w:ascii="Times New Roman" w:hAnsi="Times New Roman" w:cs="Times New Roman"/>
        </w:rPr>
        <w:t xml:space="preserve"> </w:t>
      </w:r>
      <w:proofErr w:type="spellStart"/>
      <w:r w:rsidR="0032063C" w:rsidRPr="006C0F29">
        <w:rPr>
          <w:rFonts w:ascii="Times New Roman" w:hAnsi="Times New Roman" w:cs="Times New Roman"/>
        </w:rPr>
        <w:t>Medupin</w:t>
      </w:r>
      <w:proofErr w:type="spellEnd"/>
      <w:r w:rsidR="0032063C" w:rsidRPr="006C0F29">
        <w:rPr>
          <w:rFonts w:ascii="Times New Roman" w:hAnsi="Times New Roman" w:cs="Times New Roman"/>
        </w:rPr>
        <w:t xml:space="preserve"> </w:t>
      </w:r>
      <w:r w:rsidRPr="00927BAB">
        <w:rPr>
          <w:rFonts w:ascii="Times New Roman" w:hAnsi="Times New Roman" w:cs="Times New Roman"/>
        </w:rPr>
        <w:t>(20</w:t>
      </w:r>
      <w:r w:rsidR="0032063C" w:rsidRPr="006C0F29">
        <w:rPr>
          <w:rFonts w:ascii="Times New Roman" w:hAnsi="Times New Roman" w:cs="Times New Roman"/>
        </w:rPr>
        <w:t>24</w:t>
      </w:r>
      <w:r w:rsidRPr="00927BAB">
        <w:rPr>
          <w:rFonts w:ascii="Times New Roman" w:hAnsi="Times New Roman" w:cs="Times New Roman"/>
        </w:rPr>
        <w:t>), los seres humanos construimos relatos para organizar nuestras experiencias, ya que el aprendizaje no se basa solamente en la adquisición de datos, sino que también hay que darle un sentido por medio de “paisajes de la conciencia” (las intenciones, emociones y significados) y “paisajes de la acción” (los hechos narrados).</w:t>
      </w:r>
    </w:p>
    <w:p w14:paraId="0E768CC9" w14:textId="7B59F949" w:rsidR="00927BAB" w:rsidRPr="00927BAB" w:rsidRDefault="00927BAB" w:rsidP="00927BAB">
      <w:pPr>
        <w:jc w:val="both"/>
        <w:rPr>
          <w:rFonts w:ascii="Times New Roman" w:hAnsi="Times New Roman" w:cs="Times New Roman"/>
        </w:rPr>
      </w:pPr>
      <w:r w:rsidRPr="00927BAB">
        <w:rPr>
          <w:rFonts w:ascii="Times New Roman" w:hAnsi="Times New Roman" w:cs="Times New Roman"/>
        </w:rPr>
        <w:t xml:space="preserve">El vínculo entre </w:t>
      </w:r>
      <w:r w:rsidRPr="001A2A6C">
        <w:rPr>
          <w:rFonts w:ascii="Times New Roman" w:hAnsi="Times New Roman" w:cs="Times New Roman"/>
          <w:i/>
          <w:iCs/>
        </w:rPr>
        <w:t>storytelling</w:t>
      </w:r>
      <w:r w:rsidRPr="00927BAB">
        <w:rPr>
          <w:rFonts w:ascii="Times New Roman" w:hAnsi="Times New Roman" w:cs="Times New Roman"/>
        </w:rPr>
        <w:t xml:space="preserve"> y neuroeducación se sustenta en la capacidad del </w:t>
      </w:r>
      <w:r w:rsidRPr="001A2A6C">
        <w:rPr>
          <w:rFonts w:ascii="Times New Roman" w:hAnsi="Times New Roman" w:cs="Times New Roman"/>
          <w:i/>
          <w:iCs/>
        </w:rPr>
        <w:t>storytelling</w:t>
      </w:r>
      <w:r w:rsidRPr="00927BAB">
        <w:rPr>
          <w:rFonts w:ascii="Times New Roman" w:hAnsi="Times New Roman" w:cs="Times New Roman"/>
        </w:rPr>
        <w:t xml:space="preserve"> para iniciar circuitos neuronales implicados en la emoción, memoria, atención y aprendizaje significativo.</w:t>
      </w:r>
      <w:r w:rsidR="00CF78B9" w:rsidRPr="006C0F29">
        <w:rPr>
          <w:rFonts w:ascii="Times New Roman" w:hAnsi="Times New Roman" w:cs="Times New Roman"/>
        </w:rPr>
        <w:t xml:space="preserve"> Desde el punto de vista de la </w:t>
      </w:r>
      <w:r w:rsidR="007F78EB">
        <w:rPr>
          <w:rFonts w:ascii="Times New Roman" w:hAnsi="Times New Roman" w:cs="Times New Roman"/>
        </w:rPr>
        <w:t>N</w:t>
      </w:r>
      <w:r w:rsidR="00CF78B9" w:rsidRPr="006C0F29">
        <w:rPr>
          <w:rFonts w:ascii="Times New Roman" w:hAnsi="Times New Roman" w:cs="Times New Roman"/>
        </w:rPr>
        <w:t>euroeducación, el estudio es mejor cuando se incluyen elementos emocionales, sociales y sensoriales (</w:t>
      </w:r>
      <w:proofErr w:type="spellStart"/>
      <w:r w:rsidR="00CF78B9" w:rsidRPr="006C0F29">
        <w:rPr>
          <w:rFonts w:ascii="Times New Roman" w:hAnsi="Times New Roman" w:cs="Times New Roman"/>
        </w:rPr>
        <w:t>Immordino</w:t>
      </w:r>
      <w:proofErr w:type="spellEnd"/>
      <w:r w:rsidR="00CF78B9" w:rsidRPr="006C0F29">
        <w:rPr>
          <w:rFonts w:ascii="Times New Roman" w:hAnsi="Times New Roman" w:cs="Times New Roman"/>
        </w:rPr>
        <w:t xml:space="preserve">-Yang &amp; </w:t>
      </w:r>
      <w:proofErr w:type="spellStart"/>
      <w:r w:rsidR="00CF78B9" w:rsidRPr="006C0F29">
        <w:rPr>
          <w:rFonts w:ascii="Times New Roman" w:hAnsi="Times New Roman" w:cs="Times New Roman"/>
        </w:rPr>
        <w:t>Damasio</w:t>
      </w:r>
      <w:proofErr w:type="spellEnd"/>
      <w:r w:rsidR="00CF78B9" w:rsidRPr="006C0F29">
        <w:rPr>
          <w:rFonts w:ascii="Times New Roman" w:hAnsi="Times New Roman" w:cs="Times New Roman"/>
        </w:rPr>
        <w:t xml:space="preserve">, 2007). El </w:t>
      </w:r>
      <w:r w:rsidR="00CF78B9" w:rsidRPr="001A2A6C">
        <w:rPr>
          <w:rFonts w:ascii="Times New Roman" w:hAnsi="Times New Roman" w:cs="Times New Roman"/>
          <w:i/>
          <w:iCs/>
        </w:rPr>
        <w:t>storytelling</w:t>
      </w:r>
      <w:r w:rsidR="00CF78B9" w:rsidRPr="006C0F29">
        <w:rPr>
          <w:rFonts w:ascii="Times New Roman" w:hAnsi="Times New Roman" w:cs="Times New Roman"/>
        </w:rPr>
        <w:t xml:space="preserve"> actúa exactamente en este entorno, facilitando unir lo aprendido con la experiencia emocional personal, lo que aumenta el fortalecimiento del recuerdo en un periodo de tiempo prolongado.</w:t>
      </w:r>
    </w:p>
    <w:p w14:paraId="7503B05E" w14:textId="384F4942" w:rsidR="00927BAB" w:rsidRPr="00927BAB" w:rsidRDefault="00927BAB" w:rsidP="00927BAB">
      <w:pPr>
        <w:jc w:val="both"/>
        <w:rPr>
          <w:rFonts w:ascii="Times New Roman" w:hAnsi="Times New Roman" w:cs="Times New Roman"/>
        </w:rPr>
      </w:pPr>
      <w:r w:rsidRPr="00927BAB">
        <w:rPr>
          <w:rFonts w:ascii="Times New Roman" w:hAnsi="Times New Roman" w:cs="Times New Roman"/>
        </w:rPr>
        <w:t xml:space="preserve">Las actuales investigaciones en </w:t>
      </w:r>
      <w:r w:rsidR="007F78EB">
        <w:rPr>
          <w:rFonts w:ascii="Times New Roman" w:hAnsi="Times New Roman" w:cs="Times New Roman"/>
        </w:rPr>
        <w:t>N</w:t>
      </w:r>
      <w:r w:rsidRPr="00927BAB">
        <w:rPr>
          <w:rFonts w:ascii="Times New Roman" w:hAnsi="Times New Roman" w:cs="Times New Roman"/>
        </w:rPr>
        <w:t>eurociencia prueban que construir o escuchar historias fomenta la activación de áreas cerebrales unidas con la comprensión del lenguaje, como es el caso de la memoria episódica, la empatía y la teoría de la mente (Stephens et al., 2010).</w:t>
      </w:r>
      <w:r w:rsidR="00CF78B9" w:rsidRPr="006C0F29">
        <w:rPr>
          <w:rFonts w:ascii="Times New Roman" w:hAnsi="Times New Roman" w:cs="Times New Roman"/>
        </w:rPr>
        <w:t xml:space="preserve"> De esta forma, al enumerar y oír una historia no solo se entienden las </w:t>
      </w:r>
      <w:r w:rsidR="001A2A6C" w:rsidRPr="006C0F29">
        <w:rPr>
          <w:rFonts w:ascii="Times New Roman" w:hAnsi="Times New Roman" w:cs="Times New Roman"/>
        </w:rPr>
        <w:t>palabras,</w:t>
      </w:r>
      <w:r w:rsidR="00CF78B9" w:rsidRPr="006C0F29">
        <w:rPr>
          <w:rFonts w:ascii="Times New Roman" w:hAnsi="Times New Roman" w:cs="Times New Roman"/>
        </w:rPr>
        <w:t xml:space="preserve"> sino que se reproducen mentalmente las experiencias narradas, ocasionando una unión neuronal entre el narrador y el oyente</w:t>
      </w:r>
      <w:r w:rsidR="005B7465">
        <w:rPr>
          <w:rFonts w:ascii="Times New Roman" w:hAnsi="Times New Roman" w:cs="Times New Roman"/>
        </w:rPr>
        <w:t>.</w:t>
      </w:r>
    </w:p>
    <w:p w14:paraId="2991EC94" w14:textId="0164840B" w:rsidR="00927BAB" w:rsidRPr="00927BAB" w:rsidRDefault="00927BAB" w:rsidP="00927BAB">
      <w:pPr>
        <w:jc w:val="both"/>
        <w:rPr>
          <w:rFonts w:ascii="Times New Roman" w:hAnsi="Times New Roman" w:cs="Times New Roman"/>
        </w:rPr>
      </w:pPr>
      <w:r w:rsidRPr="00927BAB">
        <w:rPr>
          <w:rFonts w:ascii="Times New Roman" w:hAnsi="Times New Roman" w:cs="Times New Roman"/>
        </w:rPr>
        <w:t>Asimismo, las historias que tienen una buena estructura aumentan los niveles de dopamina cerebral, ya que hacen un llamamiento a la curiosidad a través de la presentación de desafíos o situaciones con problemas a resolver</w:t>
      </w:r>
      <w:r w:rsidR="00C665B0" w:rsidRPr="006C0F29">
        <w:rPr>
          <w:rFonts w:ascii="Times New Roman" w:hAnsi="Times New Roman" w:cs="Times New Roman"/>
        </w:rPr>
        <w:t>,</w:t>
      </w:r>
      <w:r w:rsidR="00CF78B9" w:rsidRPr="006C0F29">
        <w:rPr>
          <w:rFonts w:ascii="Times New Roman" w:hAnsi="Times New Roman" w:cs="Times New Roman"/>
        </w:rPr>
        <w:t xml:space="preserve"> lo que hace que sea más fácil codificar la información y aumenta la atención (</w:t>
      </w:r>
      <w:proofErr w:type="spellStart"/>
      <w:r w:rsidR="00CF78B9" w:rsidRPr="006C0F29">
        <w:rPr>
          <w:rFonts w:ascii="Times New Roman" w:hAnsi="Times New Roman" w:cs="Times New Roman"/>
        </w:rPr>
        <w:t>Tokuhama</w:t>
      </w:r>
      <w:proofErr w:type="spellEnd"/>
      <w:r w:rsidR="00CF78B9" w:rsidRPr="006C0F29">
        <w:rPr>
          <w:rFonts w:ascii="Times New Roman" w:hAnsi="Times New Roman" w:cs="Times New Roman"/>
        </w:rPr>
        <w:t xml:space="preserve">-Espinosa, 2019). Por tanto, la </w:t>
      </w:r>
      <w:r w:rsidR="007F78EB">
        <w:rPr>
          <w:rFonts w:ascii="Times New Roman" w:hAnsi="Times New Roman" w:cs="Times New Roman"/>
        </w:rPr>
        <w:t>N</w:t>
      </w:r>
      <w:r w:rsidR="00CF78B9" w:rsidRPr="006C0F29">
        <w:rPr>
          <w:rFonts w:ascii="Times New Roman" w:hAnsi="Times New Roman" w:cs="Times New Roman"/>
        </w:rPr>
        <w:t xml:space="preserve">euroeducación, como reconoce que es en un cerebro social y emocional donde se produce el aprendizaje, hace uso del </w:t>
      </w:r>
      <w:r w:rsidR="00CF78B9" w:rsidRPr="001A2A6C">
        <w:rPr>
          <w:rFonts w:ascii="Times New Roman" w:hAnsi="Times New Roman" w:cs="Times New Roman"/>
          <w:i/>
          <w:iCs/>
        </w:rPr>
        <w:t>storytelling</w:t>
      </w:r>
      <w:r w:rsidR="00CF78B9" w:rsidRPr="006C0F29">
        <w:rPr>
          <w:rFonts w:ascii="Times New Roman" w:hAnsi="Times New Roman" w:cs="Times New Roman"/>
        </w:rPr>
        <w:t xml:space="preserve"> como medio para alcanzar aprendizajes significativos, duraderos en el tiempo y fácilmente transferibles.</w:t>
      </w:r>
    </w:p>
    <w:p w14:paraId="5E2DA8EE" w14:textId="082A4396" w:rsidR="00927BAB" w:rsidRPr="00927BAB" w:rsidRDefault="00927BAB" w:rsidP="00927BAB">
      <w:pPr>
        <w:jc w:val="both"/>
        <w:rPr>
          <w:rFonts w:ascii="Times New Roman" w:hAnsi="Times New Roman" w:cs="Times New Roman"/>
        </w:rPr>
      </w:pPr>
      <w:r w:rsidRPr="00927BAB">
        <w:rPr>
          <w:rFonts w:ascii="Times New Roman" w:hAnsi="Times New Roman" w:cs="Times New Roman"/>
        </w:rPr>
        <w:t xml:space="preserve">El </w:t>
      </w:r>
      <w:proofErr w:type="spellStart"/>
      <w:r w:rsidRPr="001A2A6C">
        <w:rPr>
          <w:rFonts w:ascii="Times New Roman" w:hAnsi="Times New Roman" w:cs="Times New Roman"/>
          <w:i/>
          <w:iCs/>
        </w:rPr>
        <w:t>storytellilng</w:t>
      </w:r>
      <w:proofErr w:type="spellEnd"/>
      <w:r w:rsidRPr="00927BAB">
        <w:rPr>
          <w:rFonts w:ascii="Times New Roman" w:hAnsi="Times New Roman" w:cs="Times New Roman"/>
        </w:rPr>
        <w:t xml:space="preserve"> ha verificado ser válido en el impulso de la actitud positiva hacia el aprendizaje, la motivación intrínseca, la memoria en estudiantes de todas las edades y la creatividad.</w:t>
      </w:r>
    </w:p>
    <w:p w14:paraId="23A39C1D" w14:textId="77777777" w:rsidR="00B40831" w:rsidRPr="006C0F29" w:rsidRDefault="00B40831" w:rsidP="00927BAB">
      <w:pPr>
        <w:jc w:val="both"/>
        <w:rPr>
          <w:rFonts w:ascii="Times New Roman" w:hAnsi="Times New Roman" w:cs="Times New Roman"/>
        </w:rPr>
      </w:pPr>
    </w:p>
    <w:p w14:paraId="0D331C1A" w14:textId="0A514539" w:rsidR="007A2059" w:rsidRPr="006C0F29" w:rsidRDefault="007A2059" w:rsidP="00927BAB">
      <w:pPr>
        <w:jc w:val="both"/>
        <w:rPr>
          <w:rFonts w:ascii="Times New Roman" w:hAnsi="Times New Roman" w:cs="Times New Roman"/>
        </w:rPr>
      </w:pPr>
      <w:r w:rsidRPr="006C0F29">
        <w:rPr>
          <w:rFonts w:ascii="Times New Roman" w:hAnsi="Times New Roman" w:cs="Times New Roman"/>
        </w:rPr>
        <w:t>Referencias</w:t>
      </w:r>
    </w:p>
    <w:p w14:paraId="78A8D539" w14:textId="77777777" w:rsidR="00137E07" w:rsidRDefault="00BF7B33" w:rsidP="00137E07">
      <w:pPr>
        <w:ind w:left="709" w:hanging="709"/>
        <w:rPr>
          <w:rFonts w:ascii="Times New Roman" w:hAnsi="Times New Roman" w:cs="Times New Roman"/>
          <w:lang w:val="en-US"/>
        </w:rPr>
      </w:pPr>
      <w:r w:rsidRPr="00137E07">
        <w:rPr>
          <w:rFonts w:ascii="Times New Roman" w:hAnsi="Times New Roman" w:cs="Times New Roman"/>
          <w:lang w:val="en-US"/>
        </w:rPr>
        <w:t xml:space="preserve">Immordino-Yang, M. H., &amp; Damasio, A.R. (2007). We feel, therefore we learn: The relevance of affective and social neuroscience to education. </w:t>
      </w:r>
      <w:r w:rsidRPr="00EC7B2D">
        <w:rPr>
          <w:rFonts w:ascii="Times New Roman" w:hAnsi="Times New Roman" w:cs="Times New Roman"/>
          <w:i/>
          <w:iCs/>
          <w:lang w:val="en-US"/>
        </w:rPr>
        <w:t>Mind, Brain, and Education, 1</w:t>
      </w:r>
      <w:r w:rsidRPr="00137E07">
        <w:rPr>
          <w:rFonts w:ascii="Times New Roman" w:hAnsi="Times New Roman" w:cs="Times New Roman"/>
          <w:lang w:val="en-US"/>
        </w:rPr>
        <w:t>(1), 3–10.</w:t>
      </w:r>
    </w:p>
    <w:p w14:paraId="7F0995B7" w14:textId="77777777" w:rsidR="00137E07" w:rsidRDefault="007A2059" w:rsidP="00137E07">
      <w:pPr>
        <w:ind w:left="709" w:hanging="709"/>
        <w:rPr>
          <w:rFonts w:ascii="Times New Roman" w:hAnsi="Times New Roman" w:cs="Times New Roman"/>
          <w:lang w:val="en-US"/>
        </w:rPr>
      </w:pPr>
      <w:proofErr w:type="spellStart"/>
      <w:r w:rsidRPr="00137E07">
        <w:rPr>
          <w:rFonts w:ascii="Times New Roman" w:hAnsi="Times New Roman" w:cs="Times New Roman"/>
          <w:lang w:val="en-US"/>
        </w:rPr>
        <w:t>Medupin</w:t>
      </w:r>
      <w:proofErr w:type="spellEnd"/>
      <w:r w:rsidRPr="00137E07">
        <w:rPr>
          <w:rFonts w:ascii="Times New Roman" w:hAnsi="Times New Roman" w:cs="Times New Roman"/>
          <w:lang w:val="en-US"/>
        </w:rPr>
        <w:t xml:space="preserve">, C. (2024). Perspectives on Using Storytelling as a Means of Teaching and Learning: Reflections from Diverse Groups of Participants on the Theme “What’s in Your River?”. </w:t>
      </w:r>
      <w:r w:rsidRPr="00137E07">
        <w:rPr>
          <w:rFonts w:ascii="Times New Roman" w:hAnsi="Times New Roman" w:cs="Times New Roman"/>
          <w:i/>
          <w:iCs/>
          <w:lang w:val="en-US"/>
        </w:rPr>
        <w:t>Education Science</w:t>
      </w:r>
      <w:r w:rsidRPr="00EC7B2D">
        <w:rPr>
          <w:rFonts w:ascii="Times New Roman" w:hAnsi="Times New Roman" w:cs="Times New Roman"/>
          <w:i/>
          <w:iCs/>
          <w:lang w:val="en-US"/>
        </w:rPr>
        <w:t>s, 14</w:t>
      </w:r>
      <w:r w:rsidRPr="00137E07">
        <w:rPr>
          <w:rFonts w:ascii="Times New Roman" w:hAnsi="Times New Roman" w:cs="Times New Roman"/>
          <w:lang w:val="en-US"/>
        </w:rPr>
        <w:t>(1), 18.</w:t>
      </w:r>
    </w:p>
    <w:p w14:paraId="61B22564" w14:textId="77777777" w:rsidR="00137E07" w:rsidRDefault="00D9738D" w:rsidP="00137E07">
      <w:pPr>
        <w:ind w:left="709" w:hanging="709"/>
        <w:rPr>
          <w:rFonts w:ascii="Times New Roman" w:hAnsi="Times New Roman" w:cs="Times New Roman"/>
          <w:lang w:val="en-US"/>
        </w:rPr>
      </w:pPr>
      <w:r w:rsidRPr="00137E07">
        <w:rPr>
          <w:rFonts w:ascii="Times New Roman" w:hAnsi="Times New Roman" w:cs="Times New Roman"/>
          <w:lang w:val="en-US"/>
        </w:rPr>
        <w:t xml:space="preserve">Stephens, G. J., Silbert, L. J., &amp; Hasson, U. (2010). Speaker–listener neural coupling underlies successful communication. </w:t>
      </w:r>
      <w:r w:rsidRPr="00EC7B2D">
        <w:rPr>
          <w:rFonts w:ascii="Times New Roman" w:hAnsi="Times New Roman" w:cs="Times New Roman"/>
          <w:i/>
          <w:iCs/>
          <w:lang w:val="en-US"/>
        </w:rPr>
        <w:t>Proceedings of the National Academy of Sciences of the United States of America, 107</w:t>
      </w:r>
      <w:r w:rsidRPr="00137E07">
        <w:rPr>
          <w:rFonts w:ascii="Times New Roman" w:hAnsi="Times New Roman" w:cs="Times New Roman"/>
          <w:lang w:val="en-US"/>
        </w:rPr>
        <w:t>(32), 14425-14430.</w:t>
      </w:r>
    </w:p>
    <w:p w14:paraId="4798F574" w14:textId="52F0246C" w:rsidR="005B7465" w:rsidRPr="00137E07" w:rsidRDefault="005B7465" w:rsidP="00137E07">
      <w:pPr>
        <w:ind w:left="709" w:hanging="709"/>
        <w:rPr>
          <w:rFonts w:ascii="Times New Roman" w:hAnsi="Times New Roman" w:cs="Times New Roman"/>
          <w:lang w:val="en-US"/>
        </w:rPr>
      </w:pPr>
      <w:proofErr w:type="spellStart"/>
      <w:r w:rsidRPr="00137E07">
        <w:rPr>
          <w:rFonts w:ascii="Times New Roman" w:hAnsi="Times New Roman" w:cs="Times New Roman"/>
        </w:rPr>
        <w:t>Tokuhama</w:t>
      </w:r>
      <w:proofErr w:type="spellEnd"/>
      <w:r w:rsidRPr="00137E07">
        <w:rPr>
          <w:rFonts w:ascii="Times New Roman" w:hAnsi="Times New Roman" w:cs="Times New Roman"/>
        </w:rPr>
        <w:t>-Espinosa, T. (2019</w:t>
      </w:r>
      <w:r w:rsidRPr="00EC7B2D">
        <w:rPr>
          <w:rFonts w:ascii="Times New Roman" w:hAnsi="Times New Roman" w:cs="Times New Roman"/>
          <w:i/>
          <w:iCs/>
        </w:rPr>
        <w:t>). Neuroeducación: Solo se puede aprender aquello que se ama</w:t>
      </w:r>
      <w:r w:rsidRPr="00137E07">
        <w:rPr>
          <w:rFonts w:ascii="Times New Roman" w:hAnsi="Times New Roman" w:cs="Times New Roman"/>
        </w:rPr>
        <w:t xml:space="preserve">. </w:t>
      </w:r>
      <w:proofErr w:type="spellStart"/>
      <w:r w:rsidRPr="00137E07">
        <w:rPr>
          <w:rFonts w:ascii="Times New Roman" w:hAnsi="Times New Roman" w:cs="Times New Roman"/>
          <w:lang w:val="en-US"/>
        </w:rPr>
        <w:t>Ediciones</w:t>
      </w:r>
      <w:proofErr w:type="spellEnd"/>
      <w:r w:rsidRPr="00137E07">
        <w:rPr>
          <w:rFonts w:ascii="Times New Roman" w:hAnsi="Times New Roman" w:cs="Times New Roman"/>
          <w:lang w:val="en-US"/>
        </w:rPr>
        <w:t xml:space="preserve"> </w:t>
      </w:r>
      <w:proofErr w:type="spellStart"/>
      <w:r w:rsidRPr="00137E07">
        <w:rPr>
          <w:rFonts w:ascii="Times New Roman" w:hAnsi="Times New Roman" w:cs="Times New Roman"/>
          <w:lang w:val="en-US"/>
        </w:rPr>
        <w:t>Paidós</w:t>
      </w:r>
      <w:proofErr w:type="spellEnd"/>
      <w:r w:rsidRPr="00137E07">
        <w:rPr>
          <w:rFonts w:ascii="Times New Roman" w:hAnsi="Times New Roman" w:cs="Times New Roman"/>
          <w:lang w:val="en-US"/>
        </w:rPr>
        <w:t>.</w:t>
      </w:r>
    </w:p>
    <w:sectPr w:rsidR="005B7465" w:rsidRPr="00137E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9736E"/>
    <w:multiLevelType w:val="hybridMultilevel"/>
    <w:tmpl w:val="5B1A51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383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BAB"/>
    <w:rsid w:val="00056FFE"/>
    <w:rsid w:val="00137E07"/>
    <w:rsid w:val="001A2A6C"/>
    <w:rsid w:val="0023102D"/>
    <w:rsid w:val="002955CC"/>
    <w:rsid w:val="0032063C"/>
    <w:rsid w:val="003A1824"/>
    <w:rsid w:val="005B7465"/>
    <w:rsid w:val="006C0F29"/>
    <w:rsid w:val="007A2059"/>
    <w:rsid w:val="007F78EB"/>
    <w:rsid w:val="008036C3"/>
    <w:rsid w:val="00871CFD"/>
    <w:rsid w:val="00927BAB"/>
    <w:rsid w:val="00B14BEF"/>
    <w:rsid w:val="00B40831"/>
    <w:rsid w:val="00B54A0B"/>
    <w:rsid w:val="00B75D42"/>
    <w:rsid w:val="00BF7B33"/>
    <w:rsid w:val="00C665B0"/>
    <w:rsid w:val="00CF78B9"/>
    <w:rsid w:val="00D42074"/>
    <w:rsid w:val="00D9738D"/>
    <w:rsid w:val="00E14444"/>
    <w:rsid w:val="00EC7B2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99AB9"/>
  <w15:chartTrackingRefBased/>
  <w15:docId w15:val="{1FB6B5D6-373D-4667-B7D0-417E641D0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27B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27B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27BA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27BA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27BA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27BA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27B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27B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27BA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7BA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27BA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27BA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27BA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27BA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27BA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27BA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27BA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27BAB"/>
    <w:rPr>
      <w:rFonts w:eastAsiaTheme="majorEastAsia" w:cstheme="majorBidi"/>
      <w:color w:val="272727" w:themeColor="text1" w:themeTint="D8"/>
    </w:rPr>
  </w:style>
  <w:style w:type="paragraph" w:styleId="Ttulo">
    <w:name w:val="Title"/>
    <w:basedOn w:val="Normal"/>
    <w:next w:val="Normal"/>
    <w:link w:val="TtuloCar"/>
    <w:uiPriority w:val="10"/>
    <w:qFormat/>
    <w:rsid w:val="00927B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27B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27BA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27BA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27BAB"/>
    <w:pPr>
      <w:spacing w:before="160"/>
      <w:jc w:val="center"/>
    </w:pPr>
    <w:rPr>
      <w:i/>
      <w:iCs/>
      <w:color w:val="404040" w:themeColor="text1" w:themeTint="BF"/>
    </w:rPr>
  </w:style>
  <w:style w:type="character" w:customStyle="1" w:styleId="CitaCar">
    <w:name w:val="Cita Car"/>
    <w:basedOn w:val="Fuentedeprrafopredeter"/>
    <w:link w:val="Cita"/>
    <w:uiPriority w:val="29"/>
    <w:rsid w:val="00927BAB"/>
    <w:rPr>
      <w:i/>
      <w:iCs/>
      <w:color w:val="404040" w:themeColor="text1" w:themeTint="BF"/>
    </w:rPr>
  </w:style>
  <w:style w:type="paragraph" w:styleId="Prrafodelista">
    <w:name w:val="List Paragraph"/>
    <w:basedOn w:val="Normal"/>
    <w:uiPriority w:val="34"/>
    <w:qFormat/>
    <w:rsid w:val="00927BAB"/>
    <w:pPr>
      <w:ind w:left="720"/>
      <w:contextualSpacing/>
    </w:pPr>
  </w:style>
  <w:style w:type="character" w:styleId="nfasisintenso">
    <w:name w:val="Intense Emphasis"/>
    <w:basedOn w:val="Fuentedeprrafopredeter"/>
    <w:uiPriority w:val="21"/>
    <w:qFormat/>
    <w:rsid w:val="00927BAB"/>
    <w:rPr>
      <w:i/>
      <w:iCs/>
      <w:color w:val="0F4761" w:themeColor="accent1" w:themeShade="BF"/>
    </w:rPr>
  </w:style>
  <w:style w:type="paragraph" w:styleId="Citadestacada">
    <w:name w:val="Intense Quote"/>
    <w:basedOn w:val="Normal"/>
    <w:next w:val="Normal"/>
    <w:link w:val="CitadestacadaCar"/>
    <w:uiPriority w:val="30"/>
    <w:qFormat/>
    <w:rsid w:val="00927B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27BAB"/>
    <w:rPr>
      <w:i/>
      <w:iCs/>
      <w:color w:val="0F4761" w:themeColor="accent1" w:themeShade="BF"/>
    </w:rPr>
  </w:style>
  <w:style w:type="character" w:styleId="Referenciaintensa">
    <w:name w:val="Intense Reference"/>
    <w:basedOn w:val="Fuentedeprrafopredeter"/>
    <w:uiPriority w:val="32"/>
    <w:qFormat/>
    <w:rsid w:val="00927B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42018">
      <w:bodyDiv w:val="1"/>
      <w:marLeft w:val="0"/>
      <w:marRight w:val="0"/>
      <w:marTop w:val="0"/>
      <w:marBottom w:val="0"/>
      <w:divBdr>
        <w:top w:val="none" w:sz="0" w:space="0" w:color="auto"/>
        <w:left w:val="none" w:sz="0" w:space="0" w:color="auto"/>
        <w:bottom w:val="none" w:sz="0" w:space="0" w:color="auto"/>
        <w:right w:val="none" w:sz="0" w:space="0" w:color="auto"/>
      </w:divBdr>
    </w:div>
    <w:div w:id="413359085">
      <w:bodyDiv w:val="1"/>
      <w:marLeft w:val="0"/>
      <w:marRight w:val="0"/>
      <w:marTop w:val="0"/>
      <w:marBottom w:val="0"/>
      <w:divBdr>
        <w:top w:val="none" w:sz="0" w:space="0" w:color="auto"/>
        <w:left w:val="none" w:sz="0" w:space="0" w:color="auto"/>
        <w:bottom w:val="none" w:sz="0" w:space="0" w:color="auto"/>
        <w:right w:val="none" w:sz="0" w:space="0" w:color="auto"/>
      </w:divBdr>
    </w:div>
    <w:div w:id="944656680">
      <w:bodyDiv w:val="1"/>
      <w:marLeft w:val="0"/>
      <w:marRight w:val="0"/>
      <w:marTop w:val="0"/>
      <w:marBottom w:val="0"/>
      <w:divBdr>
        <w:top w:val="none" w:sz="0" w:space="0" w:color="auto"/>
        <w:left w:val="none" w:sz="0" w:space="0" w:color="auto"/>
        <w:bottom w:val="none" w:sz="0" w:space="0" w:color="auto"/>
        <w:right w:val="none" w:sz="0" w:space="0" w:color="auto"/>
      </w:divBdr>
    </w:div>
    <w:div w:id="1211645881">
      <w:bodyDiv w:val="1"/>
      <w:marLeft w:val="0"/>
      <w:marRight w:val="0"/>
      <w:marTop w:val="0"/>
      <w:marBottom w:val="0"/>
      <w:divBdr>
        <w:top w:val="none" w:sz="0" w:space="0" w:color="auto"/>
        <w:left w:val="none" w:sz="0" w:space="0" w:color="auto"/>
        <w:bottom w:val="none" w:sz="0" w:space="0" w:color="auto"/>
        <w:right w:val="none" w:sz="0" w:space="0" w:color="auto"/>
      </w:divBdr>
    </w:div>
    <w:div w:id="1496459962">
      <w:bodyDiv w:val="1"/>
      <w:marLeft w:val="0"/>
      <w:marRight w:val="0"/>
      <w:marTop w:val="0"/>
      <w:marBottom w:val="0"/>
      <w:divBdr>
        <w:top w:val="none" w:sz="0" w:space="0" w:color="auto"/>
        <w:left w:val="none" w:sz="0" w:space="0" w:color="auto"/>
        <w:bottom w:val="none" w:sz="0" w:space="0" w:color="auto"/>
        <w:right w:val="none" w:sz="0" w:space="0" w:color="auto"/>
      </w:divBdr>
    </w:div>
    <w:div w:id="203214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492</Words>
  <Characters>2710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Watkins Fassler</dc:creator>
  <cp:keywords/>
  <dc:description/>
  <cp:lastModifiedBy>arfuente74@gmail.com</cp:lastModifiedBy>
  <cp:revision>5</cp:revision>
  <dcterms:created xsi:type="dcterms:W3CDTF">2025-08-06T08:16:00Z</dcterms:created>
  <dcterms:modified xsi:type="dcterms:W3CDTF">2025-08-06T08:20:00Z</dcterms:modified>
</cp:coreProperties>
</file>